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2466" w:rsidRPr="006D492B" w:rsidRDefault="007C366E" w:rsidP="007C366E">
      <w:pPr>
        <w:jc w:val="center"/>
        <w:rPr>
          <w:rFonts w:ascii="Times New Roman" w:hAnsi="Times New Roman" w:cs="Times New Roman"/>
          <w:b/>
          <w:sz w:val="24"/>
          <w:szCs w:val="24"/>
        </w:rPr>
      </w:pPr>
      <w:r w:rsidRPr="006D492B">
        <w:rPr>
          <w:rFonts w:ascii="Times New Roman" w:hAnsi="Times New Roman" w:cs="Times New Roman"/>
          <w:b/>
          <w:sz w:val="24"/>
          <w:szCs w:val="24"/>
        </w:rPr>
        <w:t xml:space="preserve">Лекция 6 Нелинейная физика: турбулентность, </w:t>
      </w:r>
      <w:proofErr w:type="spellStart"/>
      <w:r w:rsidRPr="006D492B">
        <w:rPr>
          <w:rFonts w:ascii="Times New Roman" w:hAnsi="Times New Roman" w:cs="Times New Roman"/>
          <w:b/>
          <w:sz w:val="24"/>
          <w:szCs w:val="24"/>
        </w:rPr>
        <w:t>солитоны</w:t>
      </w:r>
      <w:proofErr w:type="spellEnd"/>
      <w:r w:rsidRPr="006D492B">
        <w:rPr>
          <w:rFonts w:ascii="Times New Roman" w:hAnsi="Times New Roman" w:cs="Times New Roman"/>
          <w:b/>
          <w:sz w:val="24"/>
          <w:szCs w:val="24"/>
        </w:rPr>
        <w:t>, хаос, странные аттракторы</w:t>
      </w:r>
    </w:p>
    <w:p w:rsidR="006D492B" w:rsidRPr="006D492B" w:rsidRDefault="006D492B" w:rsidP="006D492B">
      <w:pPr>
        <w:spacing w:after="0" w:line="240" w:lineRule="auto"/>
        <w:ind w:firstLine="709"/>
        <w:jc w:val="both"/>
        <w:rPr>
          <w:rFonts w:ascii="Times New Roman" w:eastAsia="Times New Roman" w:hAnsi="Times New Roman" w:cs="Times New Roman"/>
          <w:sz w:val="24"/>
          <w:szCs w:val="24"/>
          <w:lang w:eastAsia="ru-RU"/>
        </w:rPr>
      </w:pPr>
      <w:r w:rsidRPr="006D492B">
        <w:rPr>
          <w:rFonts w:ascii="Times New Roman" w:eastAsia="Times New Roman" w:hAnsi="Times New Roman" w:cs="Times New Roman"/>
          <w:sz w:val="24"/>
          <w:szCs w:val="24"/>
          <w:lang w:eastAsia="ru-RU"/>
        </w:rPr>
        <w:t>В последние годы внимание ученых обращено к нелинейной физике. Это связано с тем, что использование современной вычислительной техники позволяет решать задачи, о которых раньше можно было только мечтать. Классическая, да во многом и квантовая физики изучают главным образом линейные явления. Однако физика XXI в. будет, на наш взгляд, в основном наукой, исследующей нелинейные явления. К такому выводу приводит нас изучение тенденций развития науки. Нелинейных явлени</w:t>
      </w:r>
      <w:bookmarkStart w:id="0" w:name="_GoBack"/>
      <w:bookmarkEnd w:id="0"/>
      <w:r w:rsidRPr="006D492B">
        <w:rPr>
          <w:rFonts w:ascii="Times New Roman" w:eastAsia="Times New Roman" w:hAnsi="Times New Roman" w:cs="Times New Roman"/>
          <w:sz w:val="24"/>
          <w:szCs w:val="24"/>
          <w:lang w:eastAsia="ru-RU"/>
        </w:rPr>
        <w:t>й в природе значительно больше, чем линейных, поэтому полезно рассмотреть те направления в нелинейной физике, которые являются объектами всестороннего изучения в третьем тысячелетии.</w:t>
      </w:r>
    </w:p>
    <w:p w:rsidR="006D492B" w:rsidRPr="006D492B" w:rsidRDefault="006D492B" w:rsidP="006D492B">
      <w:pPr>
        <w:spacing w:after="0" w:line="240" w:lineRule="auto"/>
        <w:ind w:firstLine="709"/>
        <w:jc w:val="both"/>
        <w:rPr>
          <w:rFonts w:ascii="Times New Roman" w:eastAsia="Times New Roman" w:hAnsi="Times New Roman" w:cs="Times New Roman"/>
          <w:sz w:val="24"/>
          <w:szCs w:val="24"/>
          <w:lang w:eastAsia="ru-RU"/>
        </w:rPr>
      </w:pPr>
      <w:proofErr w:type="spellStart"/>
      <w:r w:rsidRPr="006D492B">
        <w:rPr>
          <w:rFonts w:ascii="Times New Roman" w:eastAsia="Times New Roman" w:hAnsi="Times New Roman" w:cs="Times New Roman"/>
          <w:i/>
          <w:iCs/>
          <w:sz w:val="24"/>
          <w:szCs w:val="24"/>
          <w:lang w:eastAsia="ru-RU"/>
        </w:rPr>
        <w:t>Солитоны</w:t>
      </w:r>
      <w:proofErr w:type="spellEnd"/>
      <w:r w:rsidRPr="006D492B">
        <w:rPr>
          <w:rFonts w:ascii="Times New Roman" w:eastAsia="Times New Roman" w:hAnsi="Times New Roman" w:cs="Times New Roman"/>
          <w:sz w:val="24"/>
          <w:szCs w:val="24"/>
          <w:lang w:eastAsia="ru-RU"/>
        </w:rPr>
        <w:t> — одиночные волны, которые распространяются в нелинейной среде с дисперсией как частицы, т.е. без затухания. Они, как показывает опыт, широко распространены в природе. Характерный пример — широко известные разрушительные волны — цунами.</w:t>
      </w:r>
    </w:p>
    <w:p w:rsidR="006D492B" w:rsidRPr="006D492B" w:rsidRDefault="006D492B" w:rsidP="006D492B">
      <w:pPr>
        <w:spacing w:after="0" w:line="240" w:lineRule="auto"/>
        <w:ind w:firstLine="709"/>
        <w:jc w:val="both"/>
        <w:rPr>
          <w:rFonts w:ascii="Times New Roman" w:eastAsia="Times New Roman" w:hAnsi="Times New Roman" w:cs="Times New Roman"/>
          <w:sz w:val="24"/>
          <w:szCs w:val="24"/>
          <w:lang w:eastAsia="ru-RU"/>
        </w:rPr>
      </w:pPr>
      <w:r w:rsidRPr="006D492B">
        <w:rPr>
          <w:rFonts w:ascii="Times New Roman" w:eastAsia="Times New Roman" w:hAnsi="Times New Roman" w:cs="Times New Roman"/>
          <w:sz w:val="24"/>
          <w:szCs w:val="24"/>
          <w:lang w:eastAsia="ru-RU"/>
        </w:rPr>
        <w:t>Пионерами </w:t>
      </w:r>
      <w:r w:rsidRPr="006D492B">
        <w:rPr>
          <w:rFonts w:ascii="Times New Roman" w:eastAsia="Times New Roman" w:hAnsi="Times New Roman" w:cs="Times New Roman"/>
          <w:i/>
          <w:iCs/>
          <w:sz w:val="24"/>
          <w:szCs w:val="24"/>
          <w:lang w:eastAsia="ru-RU"/>
        </w:rPr>
        <w:t>теории хаоса</w:t>
      </w:r>
      <w:r w:rsidRPr="006D492B">
        <w:rPr>
          <w:rFonts w:ascii="Times New Roman" w:eastAsia="Times New Roman" w:hAnsi="Times New Roman" w:cs="Times New Roman"/>
          <w:sz w:val="24"/>
          <w:szCs w:val="24"/>
          <w:lang w:eastAsia="ru-RU"/>
        </w:rPr>
        <w:t> (термин ввели Дж. Йорке и Т. Ли в 1975 г.) считаются А. Пуанкаре, советские математики </w:t>
      </w:r>
      <w:r w:rsidRPr="006D492B">
        <w:rPr>
          <w:rFonts w:ascii="Times New Roman" w:eastAsia="Times New Roman" w:hAnsi="Times New Roman" w:cs="Times New Roman"/>
          <w:i/>
          <w:iCs/>
          <w:sz w:val="24"/>
          <w:szCs w:val="24"/>
          <w:lang w:eastAsia="ru-RU"/>
        </w:rPr>
        <w:t>Андрей</w:t>
      </w:r>
    </w:p>
    <w:p w:rsidR="006D492B" w:rsidRPr="006D492B" w:rsidRDefault="006D492B" w:rsidP="006D492B">
      <w:pPr>
        <w:spacing w:after="0" w:line="240" w:lineRule="auto"/>
        <w:ind w:firstLine="709"/>
        <w:jc w:val="both"/>
        <w:rPr>
          <w:rFonts w:ascii="Times New Roman" w:eastAsia="Times New Roman" w:hAnsi="Times New Roman" w:cs="Times New Roman"/>
          <w:sz w:val="24"/>
          <w:szCs w:val="24"/>
          <w:lang w:eastAsia="ru-RU"/>
        </w:rPr>
      </w:pPr>
      <w:r w:rsidRPr="006D492B">
        <w:rPr>
          <w:rFonts w:ascii="Times New Roman" w:eastAsia="Times New Roman" w:hAnsi="Times New Roman" w:cs="Times New Roman"/>
          <w:i/>
          <w:iCs/>
          <w:sz w:val="24"/>
          <w:szCs w:val="24"/>
          <w:lang w:eastAsia="ru-RU"/>
        </w:rPr>
        <w:t>Николаевич Колмогоров</w:t>
      </w:r>
      <w:r w:rsidRPr="006D492B">
        <w:rPr>
          <w:rFonts w:ascii="Times New Roman" w:eastAsia="Times New Roman" w:hAnsi="Times New Roman" w:cs="Times New Roman"/>
          <w:sz w:val="24"/>
          <w:szCs w:val="24"/>
          <w:lang w:eastAsia="ru-RU"/>
        </w:rPr>
        <w:t> (1903—1987) и </w:t>
      </w:r>
      <w:r w:rsidRPr="006D492B">
        <w:rPr>
          <w:rFonts w:ascii="Times New Roman" w:eastAsia="Times New Roman" w:hAnsi="Times New Roman" w:cs="Times New Roman"/>
          <w:i/>
          <w:iCs/>
          <w:sz w:val="24"/>
          <w:szCs w:val="24"/>
          <w:lang w:eastAsia="ru-RU"/>
        </w:rPr>
        <w:t>Владимир Игоревич Арнольд</w:t>
      </w:r>
      <w:r w:rsidRPr="006D492B">
        <w:rPr>
          <w:rFonts w:ascii="Times New Roman" w:eastAsia="Times New Roman" w:hAnsi="Times New Roman" w:cs="Times New Roman"/>
          <w:sz w:val="24"/>
          <w:szCs w:val="24"/>
          <w:lang w:eastAsia="ru-RU"/>
        </w:rPr>
        <w:t> (1937—2010), немецкий математик </w:t>
      </w:r>
      <w:r w:rsidRPr="006D492B">
        <w:rPr>
          <w:rFonts w:ascii="Times New Roman" w:eastAsia="Times New Roman" w:hAnsi="Times New Roman" w:cs="Times New Roman"/>
          <w:i/>
          <w:iCs/>
          <w:sz w:val="24"/>
          <w:szCs w:val="24"/>
          <w:lang w:eastAsia="ru-RU"/>
        </w:rPr>
        <w:t xml:space="preserve">Юрген Курт </w:t>
      </w:r>
      <w:proofErr w:type="spellStart"/>
      <w:r w:rsidRPr="006D492B">
        <w:rPr>
          <w:rFonts w:ascii="Times New Roman" w:eastAsia="Times New Roman" w:hAnsi="Times New Roman" w:cs="Times New Roman"/>
          <w:i/>
          <w:iCs/>
          <w:sz w:val="24"/>
          <w:szCs w:val="24"/>
          <w:lang w:eastAsia="ru-RU"/>
        </w:rPr>
        <w:t>Мозер</w:t>
      </w:r>
      <w:proofErr w:type="spellEnd"/>
      <w:r w:rsidRPr="006D492B">
        <w:rPr>
          <w:rFonts w:ascii="Times New Roman" w:eastAsia="Times New Roman" w:hAnsi="Times New Roman" w:cs="Times New Roman"/>
          <w:i/>
          <w:iCs/>
          <w:sz w:val="24"/>
          <w:szCs w:val="24"/>
          <w:lang w:eastAsia="ru-RU"/>
        </w:rPr>
        <w:t> </w:t>
      </w:r>
      <w:r w:rsidRPr="006D492B">
        <w:rPr>
          <w:rFonts w:ascii="Times New Roman" w:eastAsia="Times New Roman" w:hAnsi="Times New Roman" w:cs="Times New Roman"/>
          <w:sz w:val="24"/>
          <w:szCs w:val="24"/>
          <w:lang w:eastAsia="ru-RU"/>
        </w:rPr>
        <w:t>(1928—1999), разработавшие в 1953 г. теорию, называемую КАМ (по начальным буквам фамилий авторов). Эта теория вводит понятие аттракторов (в том числе и странных аттракторов).</w:t>
      </w:r>
    </w:p>
    <w:p w:rsidR="006D492B" w:rsidRPr="006D492B" w:rsidRDefault="006D492B" w:rsidP="006D492B">
      <w:pPr>
        <w:spacing w:after="0" w:line="240" w:lineRule="auto"/>
        <w:ind w:firstLine="709"/>
        <w:jc w:val="both"/>
        <w:rPr>
          <w:rFonts w:ascii="Times New Roman" w:eastAsia="Times New Roman" w:hAnsi="Times New Roman" w:cs="Times New Roman"/>
          <w:sz w:val="24"/>
          <w:szCs w:val="24"/>
          <w:lang w:eastAsia="ru-RU"/>
        </w:rPr>
      </w:pPr>
      <w:r w:rsidRPr="006D492B">
        <w:rPr>
          <w:rFonts w:ascii="Times New Roman" w:eastAsia="Times New Roman" w:hAnsi="Times New Roman" w:cs="Times New Roman"/>
          <w:i/>
          <w:iCs/>
          <w:sz w:val="24"/>
          <w:szCs w:val="24"/>
          <w:lang w:eastAsia="ru-RU"/>
        </w:rPr>
        <w:t>Странный (хаотический) аттрактор</w:t>
      </w:r>
      <w:r w:rsidRPr="006D492B">
        <w:rPr>
          <w:rFonts w:ascii="Times New Roman" w:eastAsia="Times New Roman" w:hAnsi="Times New Roman" w:cs="Times New Roman"/>
          <w:sz w:val="24"/>
          <w:szCs w:val="24"/>
          <w:lang w:eastAsia="ru-RU"/>
        </w:rPr>
        <w:t> — та область фазового пространства, в которой фазовые траектории формируются хаотически и при малейшем изменении начальных условий разбегаются, так что система теряет устойчивость. При одной степени свободы в системе на фазовой плоскости странные аттракторы невозможны, но в трехмерном случае они могут появиться. Первым хаотическим аттрактором стал </w:t>
      </w:r>
      <w:r w:rsidRPr="006D492B">
        <w:rPr>
          <w:rFonts w:ascii="Times New Roman" w:eastAsia="Times New Roman" w:hAnsi="Times New Roman" w:cs="Times New Roman"/>
          <w:i/>
          <w:iCs/>
          <w:sz w:val="24"/>
          <w:szCs w:val="24"/>
          <w:lang w:eastAsia="ru-RU"/>
        </w:rPr>
        <w:t>аттрактор Лоренца</w:t>
      </w:r>
      <w:r w:rsidRPr="006D492B">
        <w:rPr>
          <w:rFonts w:ascii="Times New Roman" w:eastAsia="Times New Roman" w:hAnsi="Times New Roman" w:cs="Times New Roman"/>
          <w:sz w:val="24"/>
          <w:szCs w:val="24"/>
          <w:lang w:eastAsia="ru-RU"/>
        </w:rPr>
        <w:t> (рис. 24.2). В 1961 г. американский математик и метеоролог </w:t>
      </w:r>
      <w:r w:rsidRPr="006D492B">
        <w:rPr>
          <w:rFonts w:ascii="Times New Roman" w:eastAsia="Times New Roman" w:hAnsi="Times New Roman" w:cs="Times New Roman"/>
          <w:i/>
          <w:iCs/>
          <w:sz w:val="24"/>
          <w:szCs w:val="24"/>
          <w:lang w:eastAsia="ru-RU"/>
        </w:rPr>
        <w:t>Эдвард Нортон Лоренц</w:t>
      </w:r>
      <w:r w:rsidRPr="006D492B">
        <w:rPr>
          <w:rFonts w:ascii="Times New Roman" w:eastAsia="Times New Roman" w:hAnsi="Times New Roman" w:cs="Times New Roman"/>
          <w:sz w:val="24"/>
          <w:szCs w:val="24"/>
          <w:lang w:eastAsia="ru-RU"/>
        </w:rPr>
        <w:t xml:space="preserve"> (1917—2008) из Массачусетского технологического института занимался численными исследованиями </w:t>
      </w:r>
      <w:proofErr w:type="spellStart"/>
      <w:r w:rsidRPr="006D492B">
        <w:rPr>
          <w:rFonts w:ascii="Times New Roman" w:eastAsia="Times New Roman" w:hAnsi="Times New Roman" w:cs="Times New Roman"/>
          <w:sz w:val="24"/>
          <w:szCs w:val="24"/>
          <w:lang w:eastAsia="ru-RU"/>
        </w:rPr>
        <w:t>метеосистем</w:t>
      </w:r>
      <w:proofErr w:type="spellEnd"/>
      <w:r w:rsidRPr="006D492B">
        <w:rPr>
          <w:rFonts w:ascii="Times New Roman" w:eastAsia="Times New Roman" w:hAnsi="Times New Roman" w:cs="Times New Roman"/>
          <w:sz w:val="24"/>
          <w:szCs w:val="24"/>
          <w:lang w:eastAsia="ru-RU"/>
        </w:rPr>
        <w:t>, в частности моделированием конвекционных токов в атмосфере.</w:t>
      </w:r>
    </w:p>
    <w:p w:rsidR="006D492B" w:rsidRPr="006D492B" w:rsidRDefault="006D492B" w:rsidP="006D492B">
      <w:pPr>
        <w:spacing w:after="0" w:line="240" w:lineRule="auto"/>
        <w:ind w:firstLine="709"/>
        <w:jc w:val="both"/>
        <w:rPr>
          <w:rFonts w:ascii="Times New Roman" w:eastAsia="Times New Roman" w:hAnsi="Times New Roman" w:cs="Times New Roman"/>
          <w:sz w:val="24"/>
          <w:szCs w:val="24"/>
          <w:lang w:eastAsia="ru-RU"/>
        </w:rPr>
      </w:pPr>
      <w:r w:rsidRPr="006D492B">
        <w:rPr>
          <w:rFonts w:ascii="Times New Roman" w:eastAsia="Times New Roman" w:hAnsi="Times New Roman" w:cs="Times New Roman"/>
          <w:noProof/>
          <w:sz w:val="24"/>
          <w:szCs w:val="24"/>
          <w:lang w:eastAsia="ru-RU"/>
        </w:rPr>
        <w:drawing>
          <wp:inline distT="0" distB="0" distL="0" distR="0">
            <wp:extent cx="2571750" cy="1819275"/>
            <wp:effectExtent l="0" t="0" r="0" b="9525"/>
            <wp:docPr id="3" name="Рисунок 3" descr="Аттрактор Лоренц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Аттрактор Лоренца"/>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571750" cy="1819275"/>
                    </a:xfrm>
                    <a:prstGeom prst="rect">
                      <a:avLst/>
                    </a:prstGeom>
                    <a:noFill/>
                    <a:ln>
                      <a:noFill/>
                    </a:ln>
                  </pic:spPr>
                </pic:pic>
              </a:graphicData>
            </a:graphic>
          </wp:inline>
        </w:drawing>
      </w:r>
    </w:p>
    <w:p w:rsidR="006D492B" w:rsidRPr="006D492B" w:rsidRDefault="006D492B" w:rsidP="006D492B">
      <w:pPr>
        <w:spacing w:after="0" w:line="240" w:lineRule="auto"/>
        <w:ind w:firstLine="709"/>
        <w:jc w:val="both"/>
        <w:rPr>
          <w:rFonts w:ascii="Times New Roman" w:eastAsia="Times New Roman" w:hAnsi="Times New Roman" w:cs="Times New Roman"/>
          <w:sz w:val="24"/>
          <w:szCs w:val="24"/>
          <w:lang w:eastAsia="ru-RU"/>
        </w:rPr>
      </w:pPr>
      <w:r w:rsidRPr="006D492B">
        <w:rPr>
          <w:rFonts w:ascii="Times New Roman" w:eastAsia="Times New Roman" w:hAnsi="Times New Roman" w:cs="Times New Roman"/>
          <w:b/>
          <w:bCs/>
          <w:sz w:val="24"/>
          <w:szCs w:val="24"/>
          <w:lang w:eastAsia="ru-RU"/>
        </w:rPr>
        <w:t>Рис. 24.2. Аттрактор Лоренца</w:t>
      </w:r>
    </w:p>
    <w:p w:rsidR="006D492B" w:rsidRPr="006D492B" w:rsidRDefault="006D492B" w:rsidP="006D492B">
      <w:pPr>
        <w:spacing w:after="0" w:line="240" w:lineRule="auto"/>
        <w:ind w:firstLine="709"/>
        <w:jc w:val="both"/>
        <w:rPr>
          <w:rFonts w:ascii="Times New Roman" w:eastAsia="Times New Roman" w:hAnsi="Times New Roman" w:cs="Times New Roman"/>
          <w:sz w:val="24"/>
          <w:szCs w:val="24"/>
          <w:lang w:eastAsia="ru-RU"/>
        </w:rPr>
      </w:pPr>
      <w:r w:rsidRPr="006D492B">
        <w:rPr>
          <w:rFonts w:ascii="Times New Roman" w:eastAsia="Times New Roman" w:hAnsi="Times New Roman" w:cs="Times New Roman"/>
          <w:sz w:val="24"/>
          <w:szCs w:val="24"/>
          <w:lang w:eastAsia="ru-RU"/>
        </w:rPr>
        <w:t>Численно исследовав траектории нелинейной системы, он обнаружил ее исключительную чувствительность к начальным условиям. Как оказалось, эта особенность характерна для всех хаотических явлений; ее иногда называют «эффектом бабочки». Сам Лоренц разъяснил это понятие в статье «Предсказуемость: может ли взмах крылышек бабочки в Бразилии привести к образованию торнадо в Техасе?», опубликованной в 1979 г.</w:t>
      </w:r>
    </w:p>
    <w:p w:rsidR="006D492B" w:rsidRPr="006D492B" w:rsidRDefault="006D492B" w:rsidP="006D492B">
      <w:pPr>
        <w:spacing w:after="0" w:line="240" w:lineRule="auto"/>
        <w:ind w:firstLine="709"/>
        <w:jc w:val="both"/>
        <w:rPr>
          <w:rFonts w:ascii="Times New Roman" w:eastAsia="Times New Roman" w:hAnsi="Times New Roman" w:cs="Times New Roman"/>
          <w:sz w:val="24"/>
          <w:szCs w:val="24"/>
          <w:lang w:eastAsia="ru-RU"/>
        </w:rPr>
      </w:pPr>
      <w:r w:rsidRPr="006D492B">
        <w:rPr>
          <w:rFonts w:ascii="Times New Roman" w:eastAsia="Times New Roman" w:hAnsi="Times New Roman" w:cs="Times New Roman"/>
          <w:sz w:val="24"/>
          <w:szCs w:val="24"/>
          <w:lang w:eastAsia="ru-RU"/>
        </w:rPr>
        <w:t>В ходе исследований хаотических явлений было замечено, что переход к хаосу во многих динамических системах происходит в результате бесконечного каскада бифуркаций удвоения периода. Заслуга американского математика </w:t>
      </w:r>
      <w:r w:rsidRPr="006D492B">
        <w:rPr>
          <w:rFonts w:ascii="Times New Roman" w:eastAsia="Times New Roman" w:hAnsi="Times New Roman" w:cs="Times New Roman"/>
          <w:i/>
          <w:iCs/>
          <w:sz w:val="24"/>
          <w:szCs w:val="24"/>
          <w:lang w:eastAsia="ru-RU"/>
        </w:rPr>
        <w:t xml:space="preserve">Митчелла </w:t>
      </w:r>
      <w:proofErr w:type="spellStart"/>
      <w:r w:rsidRPr="006D492B">
        <w:rPr>
          <w:rFonts w:ascii="Times New Roman" w:eastAsia="Times New Roman" w:hAnsi="Times New Roman" w:cs="Times New Roman"/>
          <w:i/>
          <w:iCs/>
          <w:sz w:val="24"/>
          <w:szCs w:val="24"/>
          <w:lang w:eastAsia="ru-RU"/>
        </w:rPr>
        <w:t>Фейгенбаума</w:t>
      </w:r>
      <w:proofErr w:type="spellEnd"/>
      <w:r w:rsidRPr="006D492B">
        <w:rPr>
          <w:rFonts w:ascii="Times New Roman" w:eastAsia="Times New Roman" w:hAnsi="Times New Roman" w:cs="Times New Roman"/>
          <w:sz w:val="24"/>
          <w:szCs w:val="24"/>
          <w:lang w:eastAsia="ru-RU"/>
        </w:rPr>
        <w:t xml:space="preserve"> (р. 1944) состоит в доказательстве того, что такой переход является универсальным (не зависит от конкретных особенностей системы), характерен для </w:t>
      </w:r>
      <w:r w:rsidRPr="006D492B">
        <w:rPr>
          <w:rFonts w:ascii="Times New Roman" w:eastAsia="Times New Roman" w:hAnsi="Times New Roman" w:cs="Times New Roman"/>
          <w:sz w:val="24"/>
          <w:szCs w:val="24"/>
          <w:lang w:eastAsia="ru-RU"/>
        </w:rPr>
        <w:lastRenderedPageBreak/>
        <w:t>большого класса динамических систем и определяется универсальной постоянной </w:t>
      </w:r>
      <w:r w:rsidRPr="006D492B">
        <w:rPr>
          <w:rFonts w:ascii="Times New Roman" w:eastAsia="Times New Roman" w:hAnsi="Times New Roman" w:cs="Times New Roman"/>
          <w:i/>
          <w:iCs/>
          <w:sz w:val="24"/>
          <w:szCs w:val="24"/>
          <w:lang w:eastAsia="ru-RU"/>
        </w:rPr>
        <w:t xml:space="preserve">([числом </w:t>
      </w:r>
      <w:proofErr w:type="spellStart"/>
      <w:r w:rsidRPr="006D492B">
        <w:rPr>
          <w:rFonts w:ascii="Times New Roman" w:eastAsia="Times New Roman" w:hAnsi="Times New Roman" w:cs="Times New Roman"/>
          <w:i/>
          <w:iCs/>
          <w:sz w:val="24"/>
          <w:szCs w:val="24"/>
          <w:lang w:eastAsia="ru-RU"/>
        </w:rPr>
        <w:t>Фейгенбаума</w:t>
      </w:r>
      <w:proofErr w:type="spellEnd"/>
      <w:r w:rsidRPr="006D492B">
        <w:rPr>
          <w:rFonts w:ascii="Times New Roman" w:eastAsia="Times New Roman" w:hAnsi="Times New Roman" w:cs="Times New Roman"/>
          <w:sz w:val="24"/>
          <w:szCs w:val="24"/>
          <w:lang w:eastAsia="ru-RU"/>
        </w:rPr>
        <w:t xml:space="preserve"> б = 4,669...). Число </w:t>
      </w:r>
      <w:proofErr w:type="spellStart"/>
      <w:r w:rsidRPr="006D492B">
        <w:rPr>
          <w:rFonts w:ascii="Times New Roman" w:eastAsia="Times New Roman" w:hAnsi="Times New Roman" w:cs="Times New Roman"/>
          <w:sz w:val="24"/>
          <w:szCs w:val="24"/>
          <w:lang w:eastAsia="ru-RU"/>
        </w:rPr>
        <w:t>Фейгенбаума</w:t>
      </w:r>
      <w:proofErr w:type="spellEnd"/>
      <w:r w:rsidRPr="006D492B">
        <w:rPr>
          <w:rFonts w:ascii="Times New Roman" w:eastAsia="Times New Roman" w:hAnsi="Times New Roman" w:cs="Times New Roman"/>
          <w:sz w:val="24"/>
          <w:szCs w:val="24"/>
          <w:lang w:eastAsia="ru-RU"/>
        </w:rPr>
        <w:t xml:space="preserve"> определяет скорость перехода динамической системы к состоянию хаоса.</w:t>
      </w:r>
    </w:p>
    <w:p w:rsidR="006D492B" w:rsidRPr="006D492B" w:rsidRDefault="006D492B" w:rsidP="006D492B">
      <w:pPr>
        <w:spacing w:after="0" w:line="240" w:lineRule="auto"/>
        <w:ind w:firstLine="709"/>
        <w:jc w:val="both"/>
        <w:rPr>
          <w:rFonts w:ascii="Times New Roman" w:eastAsia="Times New Roman" w:hAnsi="Times New Roman" w:cs="Times New Roman"/>
          <w:sz w:val="24"/>
          <w:szCs w:val="24"/>
          <w:lang w:eastAsia="ru-RU"/>
        </w:rPr>
      </w:pPr>
      <w:r w:rsidRPr="006D492B">
        <w:rPr>
          <w:rFonts w:ascii="Times New Roman" w:eastAsia="Times New Roman" w:hAnsi="Times New Roman" w:cs="Times New Roman"/>
          <w:sz w:val="24"/>
          <w:szCs w:val="24"/>
          <w:lang w:eastAsia="ru-RU"/>
        </w:rPr>
        <w:t>В отличие от обычных аттракторов (точка, предельный цикл или тор), в случае хаотического аттрактора движущаяся точка образует более сложную конфигурацию с очень хитроумной, многослойной структурой. Такие конфигурации называют </w:t>
      </w:r>
      <w:r w:rsidRPr="006D492B">
        <w:rPr>
          <w:rFonts w:ascii="Times New Roman" w:eastAsia="Times New Roman" w:hAnsi="Times New Roman" w:cs="Times New Roman"/>
          <w:i/>
          <w:iCs/>
          <w:sz w:val="24"/>
          <w:szCs w:val="24"/>
          <w:lang w:eastAsia="ru-RU"/>
        </w:rPr>
        <w:t>фракталами.</w:t>
      </w:r>
      <w:r w:rsidRPr="006D492B">
        <w:rPr>
          <w:rFonts w:ascii="Times New Roman" w:eastAsia="Times New Roman" w:hAnsi="Times New Roman" w:cs="Times New Roman"/>
          <w:sz w:val="24"/>
          <w:szCs w:val="24"/>
          <w:lang w:eastAsia="ru-RU"/>
        </w:rPr>
        <w:t> Этот термин был введен в 1970 г. французским и американским математиком </w:t>
      </w:r>
      <w:r w:rsidRPr="006D492B">
        <w:rPr>
          <w:rFonts w:ascii="Times New Roman" w:eastAsia="Times New Roman" w:hAnsi="Times New Roman" w:cs="Times New Roman"/>
          <w:i/>
          <w:iCs/>
          <w:sz w:val="24"/>
          <w:szCs w:val="24"/>
          <w:lang w:eastAsia="ru-RU"/>
        </w:rPr>
        <w:t>Бенуа Мандельбротом</w:t>
      </w:r>
      <w:r w:rsidRPr="006D492B">
        <w:rPr>
          <w:rFonts w:ascii="Times New Roman" w:eastAsia="Times New Roman" w:hAnsi="Times New Roman" w:cs="Times New Roman"/>
          <w:sz w:val="24"/>
          <w:szCs w:val="24"/>
          <w:lang w:eastAsia="ru-RU"/>
        </w:rPr>
        <w:t> (192</w:t>
      </w:r>
      <w:r w:rsidRPr="006D492B">
        <w:rPr>
          <w:rFonts w:ascii="Times New Roman" w:eastAsia="Times New Roman" w:hAnsi="Times New Roman" w:cs="Times New Roman"/>
          <w:i/>
          <w:iCs/>
          <w:sz w:val="24"/>
          <w:szCs w:val="24"/>
          <w:lang w:eastAsia="ru-RU"/>
        </w:rPr>
        <w:t>А</w:t>
      </w:r>
      <w:r w:rsidRPr="006D492B">
        <w:rPr>
          <w:rFonts w:ascii="Times New Roman" w:eastAsia="Times New Roman" w:hAnsi="Times New Roman" w:cs="Times New Roman"/>
          <w:sz w:val="24"/>
          <w:szCs w:val="24"/>
          <w:lang w:eastAsia="ru-RU"/>
        </w:rPr>
        <w:t>— 2010), основоположником фрактальной геометрии. Таким образом, хаотические аттракторы являются фракталами, т.е. структурами, состоящими из частей, которые в каком-то смысле «подобны целому».</w:t>
      </w:r>
    </w:p>
    <w:p w:rsidR="006D492B" w:rsidRPr="006D492B" w:rsidRDefault="006D492B" w:rsidP="006D492B">
      <w:pPr>
        <w:spacing w:after="0" w:line="240" w:lineRule="auto"/>
        <w:ind w:firstLine="709"/>
        <w:jc w:val="both"/>
        <w:rPr>
          <w:rFonts w:ascii="Times New Roman" w:eastAsia="Times New Roman" w:hAnsi="Times New Roman" w:cs="Times New Roman"/>
          <w:sz w:val="24"/>
          <w:szCs w:val="24"/>
          <w:lang w:eastAsia="ru-RU"/>
        </w:rPr>
      </w:pPr>
      <w:r w:rsidRPr="006D492B">
        <w:rPr>
          <w:rFonts w:ascii="Times New Roman" w:eastAsia="Times New Roman" w:hAnsi="Times New Roman" w:cs="Times New Roman"/>
          <w:sz w:val="24"/>
          <w:szCs w:val="24"/>
          <w:lang w:eastAsia="ru-RU"/>
        </w:rPr>
        <w:t xml:space="preserve">Отметим, что весомый вклад в разработку и формирование основных понятий хаоса, изучение его свойств внесли отечественные ученые. Научные результаты, полученные А. М. Ляпуновым, Л. И. Мандельштамом, А. А. Андроновым, Л. С. Понтрягиным, А. Н. Колмогоровым, Н. М. Крыловым, Н. Н. Боголюбовым, В. И. Арнольдом, Я. Г. </w:t>
      </w:r>
      <w:proofErr w:type="spellStart"/>
      <w:r w:rsidRPr="006D492B">
        <w:rPr>
          <w:rFonts w:ascii="Times New Roman" w:eastAsia="Times New Roman" w:hAnsi="Times New Roman" w:cs="Times New Roman"/>
          <w:sz w:val="24"/>
          <w:szCs w:val="24"/>
          <w:lang w:eastAsia="ru-RU"/>
        </w:rPr>
        <w:t>Синаем</w:t>
      </w:r>
      <w:proofErr w:type="spellEnd"/>
      <w:r w:rsidRPr="006D492B">
        <w:rPr>
          <w:rFonts w:ascii="Times New Roman" w:eastAsia="Times New Roman" w:hAnsi="Times New Roman" w:cs="Times New Roman"/>
          <w:sz w:val="24"/>
          <w:szCs w:val="24"/>
          <w:lang w:eastAsia="ru-RU"/>
        </w:rPr>
        <w:t xml:space="preserve">, Д. В. Аносовым, Б. В. </w:t>
      </w:r>
      <w:proofErr w:type="spellStart"/>
      <w:r w:rsidRPr="006D492B">
        <w:rPr>
          <w:rFonts w:ascii="Times New Roman" w:eastAsia="Times New Roman" w:hAnsi="Times New Roman" w:cs="Times New Roman"/>
          <w:sz w:val="24"/>
          <w:szCs w:val="24"/>
          <w:lang w:eastAsia="ru-RU"/>
        </w:rPr>
        <w:t>Чириковым</w:t>
      </w:r>
      <w:proofErr w:type="spellEnd"/>
      <w:r w:rsidRPr="006D492B">
        <w:rPr>
          <w:rFonts w:ascii="Times New Roman" w:eastAsia="Times New Roman" w:hAnsi="Times New Roman" w:cs="Times New Roman"/>
          <w:sz w:val="24"/>
          <w:szCs w:val="24"/>
          <w:lang w:eastAsia="ru-RU"/>
        </w:rPr>
        <w:t xml:space="preserve">, Г. М. </w:t>
      </w:r>
      <w:proofErr w:type="spellStart"/>
      <w:r w:rsidRPr="006D492B">
        <w:rPr>
          <w:rFonts w:ascii="Times New Roman" w:eastAsia="Times New Roman" w:hAnsi="Times New Roman" w:cs="Times New Roman"/>
          <w:sz w:val="24"/>
          <w:szCs w:val="24"/>
          <w:lang w:eastAsia="ru-RU"/>
        </w:rPr>
        <w:t>Заславским</w:t>
      </w:r>
      <w:proofErr w:type="spellEnd"/>
      <w:r w:rsidRPr="006D492B">
        <w:rPr>
          <w:rFonts w:ascii="Times New Roman" w:eastAsia="Times New Roman" w:hAnsi="Times New Roman" w:cs="Times New Roman"/>
          <w:sz w:val="24"/>
          <w:szCs w:val="24"/>
          <w:lang w:eastAsia="ru-RU"/>
        </w:rPr>
        <w:t xml:space="preserve">, Ю. И. </w:t>
      </w:r>
      <w:proofErr w:type="spellStart"/>
      <w:r w:rsidRPr="006D492B">
        <w:rPr>
          <w:rFonts w:ascii="Times New Roman" w:eastAsia="Times New Roman" w:hAnsi="Times New Roman" w:cs="Times New Roman"/>
          <w:sz w:val="24"/>
          <w:szCs w:val="24"/>
          <w:lang w:eastAsia="ru-RU"/>
        </w:rPr>
        <w:t>Неймарком</w:t>
      </w:r>
      <w:proofErr w:type="spellEnd"/>
      <w:r w:rsidRPr="006D492B">
        <w:rPr>
          <w:rFonts w:ascii="Times New Roman" w:eastAsia="Times New Roman" w:hAnsi="Times New Roman" w:cs="Times New Roman"/>
          <w:sz w:val="24"/>
          <w:szCs w:val="24"/>
          <w:lang w:eastAsia="ru-RU"/>
        </w:rPr>
        <w:t xml:space="preserve">, Л. П. </w:t>
      </w:r>
      <w:proofErr w:type="spellStart"/>
      <w:r w:rsidRPr="006D492B">
        <w:rPr>
          <w:rFonts w:ascii="Times New Roman" w:eastAsia="Times New Roman" w:hAnsi="Times New Roman" w:cs="Times New Roman"/>
          <w:sz w:val="24"/>
          <w:szCs w:val="24"/>
          <w:lang w:eastAsia="ru-RU"/>
        </w:rPr>
        <w:t>Шильниковым</w:t>
      </w:r>
      <w:proofErr w:type="spellEnd"/>
      <w:r w:rsidRPr="006D492B">
        <w:rPr>
          <w:rFonts w:ascii="Times New Roman" w:eastAsia="Times New Roman" w:hAnsi="Times New Roman" w:cs="Times New Roman"/>
          <w:sz w:val="24"/>
          <w:szCs w:val="24"/>
          <w:lang w:eastAsia="ru-RU"/>
        </w:rPr>
        <w:t xml:space="preserve"> и другими, во всем мире признаны классическими.</w:t>
      </w:r>
    </w:p>
    <w:p w:rsidR="006D492B" w:rsidRPr="006D492B" w:rsidRDefault="006D492B" w:rsidP="006D492B">
      <w:pPr>
        <w:spacing w:after="0" w:line="240" w:lineRule="auto"/>
        <w:ind w:firstLine="709"/>
        <w:jc w:val="both"/>
        <w:rPr>
          <w:rFonts w:ascii="Times New Roman" w:eastAsia="Times New Roman" w:hAnsi="Times New Roman" w:cs="Times New Roman"/>
          <w:sz w:val="24"/>
          <w:szCs w:val="24"/>
          <w:lang w:eastAsia="ru-RU"/>
        </w:rPr>
      </w:pPr>
      <w:r w:rsidRPr="006D492B">
        <w:rPr>
          <w:rFonts w:ascii="Times New Roman" w:eastAsia="Times New Roman" w:hAnsi="Times New Roman" w:cs="Times New Roman"/>
          <w:sz w:val="24"/>
          <w:szCs w:val="24"/>
          <w:lang w:eastAsia="ru-RU"/>
        </w:rPr>
        <w:t xml:space="preserve">В настоящее время теорию хаоса применяют в биологии, информатике, экономике, инженерии, физике и т.д. В лаборатории хаотическое поведение можно наблюдать в разных системах, </w:t>
      </w:r>
      <w:proofErr w:type="gramStart"/>
      <w:r w:rsidRPr="006D492B">
        <w:rPr>
          <w:rFonts w:ascii="Times New Roman" w:eastAsia="Times New Roman" w:hAnsi="Times New Roman" w:cs="Times New Roman"/>
          <w:sz w:val="24"/>
          <w:szCs w:val="24"/>
          <w:lang w:eastAsia="ru-RU"/>
        </w:rPr>
        <w:t>например</w:t>
      </w:r>
      <w:proofErr w:type="gramEnd"/>
      <w:r w:rsidRPr="006D492B">
        <w:rPr>
          <w:rFonts w:ascii="Times New Roman" w:eastAsia="Times New Roman" w:hAnsi="Times New Roman" w:cs="Times New Roman"/>
          <w:sz w:val="24"/>
          <w:szCs w:val="24"/>
          <w:lang w:eastAsia="ru-RU"/>
        </w:rPr>
        <w:t xml:space="preserve"> в радиофизических схемах, лазерах, химических реакциях. В природе хаотическое поведение наблюдается в движении спутников планет Солнечной системы, временных изменениях магнитных полей астрономических тел, приросте населения (демографии) и др.</w:t>
      </w:r>
    </w:p>
    <w:p w:rsidR="006D492B" w:rsidRPr="006D492B" w:rsidRDefault="006D492B" w:rsidP="006D492B">
      <w:pPr>
        <w:spacing w:after="0" w:line="240" w:lineRule="auto"/>
        <w:ind w:firstLine="709"/>
        <w:jc w:val="both"/>
        <w:rPr>
          <w:rFonts w:ascii="Times New Roman" w:eastAsia="Times New Roman" w:hAnsi="Times New Roman" w:cs="Times New Roman"/>
          <w:sz w:val="24"/>
          <w:szCs w:val="24"/>
          <w:lang w:eastAsia="ru-RU"/>
        </w:rPr>
      </w:pPr>
      <w:r w:rsidRPr="006D492B">
        <w:rPr>
          <w:rFonts w:ascii="Times New Roman" w:eastAsia="Times New Roman" w:hAnsi="Times New Roman" w:cs="Times New Roman"/>
          <w:sz w:val="24"/>
          <w:szCs w:val="24"/>
          <w:lang w:eastAsia="ru-RU"/>
        </w:rPr>
        <w:t>Хаотические явления, фракталы, теория катастроф (изучает поведение самоорганизующихся систем в терминах «бифуркация», «аттрактор», «неустойчивость») исследуются в рамках междисциплинарного научного направления — </w:t>
      </w:r>
      <w:r w:rsidRPr="006D492B">
        <w:rPr>
          <w:rFonts w:ascii="Times New Roman" w:eastAsia="Times New Roman" w:hAnsi="Times New Roman" w:cs="Times New Roman"/>
          <w:i/>
          <w:iCs/>
          <w:sz w:val="24"/>
          <w:szCs w:val="24"/>
          <w:lang w:eastAsia="ru-RU"/>
        </w:rPr>
        <w:t>синергетики.</w:t>
      </w:r>
    </w:p>
    <w:p w:rsidR="006D492B" w:rsidRPr="006D492B" w:rsidRDefault="006D492B" w:rsidP="006D492B">
      <w:pPr>
        <w:spacing w:after="0" w:line="240" w:lineRule="auto"/>
        <w:ind w:firstLine="709"/>
        <w:jc w:val="both"/>
        <w:rPr>
          <w:rFonts w:ascii="Times New Roman" w:hAnsi="Times New Roman" w:cs="Times New Roman"/>
          <w:sz w:val="24"/>
          <w:szCs w:val="24"/>
        </w:rPr>
      </w:pPr>
    </w:p>
    <w:sectPr w:rsidR="006D492B" w:rsidRPr="006D492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366E"/>
    <w:rsid w:val="006D492B"/>
    <w:rsid w:val="007C366E"/>
    <w:rsid w:val="00882466"/>
    <w:rsid w:val="00D338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99B1E60-587F-4F8A-AF4C-5BD6E7B3F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D492B"/>
    <w:rPr>
      <w:color w:val="0000FF" w:themeColor="hyperlink"/>
      <w:u w:val="single"/>
    </w:rPr>
  </w:style>
  <w:style w:type="paragraph" w:styleId="a4">
    <w:name w:val="Normal (Web)"/>
    <w:basedOn w:val="a"/>
    <w:uiPriority w:val="99"/>
    <w:semiHidden/>
    <w:unhideWhenUsed/>
    <w:rsid w:val="006D492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6D492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949217">
      <w:bodyDiv w:val="1"/>
      <w:marLeft w:val="0"/>
      <w:marRight w:val="0"/>
      <w:marTop w:val="0"/>
      <w:marBottom w:val="0"/>
      <w:divBdr>
        <w:top w:val="none" w:sz="0" w:space="0" w:color="auto"/>
        <w:left w:val="none" w:sz="0" w:space="0" w:color="auto"/>
        <w:bottom w:val="none" w:sz="0" w:space="0" w:color="auto"/>
        <w:right w:val="none" w:sz="0" w:space="0" w:color="auto"/>
      </w:divBdr>
    </w:div>
    <w:div w:id="1325161070">
      <w:bodyDiv w:val="1"/>
      <w:marLeft w:val="0"/>
      <w:marRight w:val="0"/>
      <w:marTop w:val="0"/>
      <w:marBottom w:val="0"/>
      <w:divBdr>
        <w:top w:val="none" w:sz="0" w:space="0" w:color="auto"/>
        <w:left w:val="none" w:sz="0" w:space="0" w:color="auto"/>
        <w:bottom w:val="none" w:sz="0" w:space="0" w:color="auto"/>
        <w:right w:val="none" w:sz="0" w:space="0" w:color="auto"/>
      </w:divBdr>
    </w:div>
    <w:div w:id="2095590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697</Words>
  <Characters>3977</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Диас</dc:creator>
  <cp:lastModifiedBy>Пользователь</cp:lastModifiedBy>
  <cp:revision>2</cp:revision>
  <dcterms:created xsi:type="dcterms:W3CDTF">2022-11-08T16:26:00Z</dcterms:created>
  <dcterms:modified xsi:type="dcterms:W3CDTF">2022-11-08T16:26:00Z</dcterms:modified>
</cp:coreProperties>
</file>